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8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8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80" w:lineRule="exact"/>
        <w:jc w:val="center"/>
        <w:rPr>
          <w:rFonts w:ascii="Times New Roman" w:hAnsi="Times New Roman" w:eastAsia="仿宋_GB2312" w:cs="Times New Roman"/>
          <w:sz w:val="32"/>
        </w:rPr>
      </w:pPr>
      <w:r>
        <w:rPr>
          <w:rFonts w:hint="eastAsia" w:ascii="Times New Roman" w:hAnsi="Times New Roman" w:eastAsia="仿宋_GB2312" w:cs="Times New Roman"/>
          <w:sz w:val="32"/>
        </w:rPr>
        <w:t>浙教规办〔</w:t>
      </w:r>
      <w:r>
        <w:rPr>
          <w:rFonts w:ascii="Times New Roman" w:hAnsi="Times New Roman" w:eastAsia="仿宋_GB2312" w:cs="Times New Roman"/>
          <w:sz w:val="32"/>
        </w:rPr>
        <w:t>202</w:t>
      </w:r>
      <w:r>
        <w:rPr>
          <w:rFonts w:hint="eastAsia" w:ascii="Times New Roman" w:hAnsi="Times New Roman" w:eastAsia="仿宋_GB2312" w:cs="Times New Roman"/>
          <w:sz w:val="32"/>
        </w:rPr>
        <w:t>3〕</w:t>
      </w:r>
      <w:r>
        <w:rPr>
          <w:rFonts w:hint="eastAsia" w:ascii="Times New Roman" w:hAnsi="Times New Roman" w:eastAsia="仿宋_GB2312" w:cs="Times New Roman"/>
          <w:sz w:val="32"/>
          <w:lang w:val="en-US" w:eastAsia="zh-CN"/>
        </w:rPr>
        <w:t>15</w:t>
      </w:r>
      <w:r>
        <w:rPr>
          <w:rFonts w:hint="eastAsia" w:ascii="Times New Roman" w:hAnsi="Times New Roman" w:eastAsia="仿宋_GB2312" w:cs="Times New Roman"/>
          <w:sz w:val="32"/>
        </w:rPr>
        <w:t>号</w:t>
      </w:r>
    </w:p>
    <w:p>
      <w:pPr>
        <w:spacing w:line="580" w:lineRule="exact"/>
        <w:jc w:val="center"/>
        <w:rPr>
          <w:rFonts w:ascii="Times New Roman" w:hAnsi="Times New Roman" w:cs="Times New Roman"/>
        </w:rPr>
      </w:pPr>
      <w:bookmarkStart w:id="3" w:name="_GoBack"/>
      <w:bookmarkEnd w:id="3"/>
    </w:p>
    <w:p>
      <w:pPr>
        <w:widowControl/>
        <w:shd w:val="clear" w:color="auto" w:fill="FFFFFF"/>
        <w:spacing w:line="580" w:lineRule="exact"/>
        <w:ind w:right="-11"/>
        <w:jc w:val="center"/>
        <w:rPr>
          <w:rFonts w:ascii="Times New Roman" w:hAnsi="Times New Roman" w:eastAsia="方正小标宋简体" w:cs="Times New Roman"/>
          <w:bCs/>
          <w:kern w:val="0"/>
          <w:sz w:val="44"/>
          <w:szCs w:val="44"/>
        </w:rPr>
      </w:pPr>
      <w:bookmarkStart w:id="0" w:name="OLE_LINK7"/>
      <w:bookmarkStart w:id="1" w:name="OLE_LINK6"/>
      <w:bookmarkStart w:id="2" w:name="OLE_LINK5"/>
      <w:r>
        <w:rPr>
          <w:rFonts w:hint="eastAsia" w:ascii="Times New Roman" w:hAnsi="Times New Roman" w:eastAsia="方正小标宋简体" w:cs="Times New Roman"/>
          <w:kern w:val="0"/>
          <w:sz w:val="44"/>
          <w:szCs w:val="44"/>
        </w:rPr>
        <w:t>浙江省教育科学规划领导小组办公室</w:t>
      </w:r>
      <w:r>
        <w:rPr>
          <w:rFonts w:hint="eastAsia" w:ascii="Times New Roman" w:hAnsi="Times New Roman" w:eastAsia="方正小标宋简体" w:cs="Times New Roman"/>
          <w:bCs/>
          <w:kern w:val="0"/>
          <w:sz w:val="44"/>
          <w:szCs w:val="44"/>
        </w:rPr>
        <w:t>关于</w:t>
      </w:r>
    </w:p>
    <w:p>
      <w:pPr>
        <w:widowControl/>
        <w:shd w:val="clear" w:color="auto" w:fill="FFFFFF"/>
        <w:spacing w:line="580" w:lineRule="exact"/>
        <w:ind w:right="-11"/>
        <w:jc w:val="center"/>
        <w:rPr>
          <w:rFonts w:ascii="Times New Roman" w:hAnsi="Times New Roman" w:eastAsia="方正小标宋简体" w:cs="Times New Roman"/>
          <w:bCs/>
          <w:kern w:val="0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bCs/>
          <w:kern w:val="0"/>
          <w:sz w:val="44"/>
          <w:szCs w:val="44"/>
        </w:rPr>
        <w:t>开展</w:t>
      </w:r>
      <w:r>
        <w:rPr>
          <w:rFonts w:ascii="Times New Roman" w:hAnsi="Times New Roman" w:eastAsia="方正小标宋简体" w:cs="Times New Roman"/>
          <w:bCs/>
          <w:kern w:val="0"/>
          <w:sz w:val="44"/>
          <w:szCs w:val="44"/>
        </w:rPr>
        <w:t>202</w:t>
      </w:r>
      <w:r>
        <w:rPr>
          <w:rFonts w:hint="eastAsia" w:ascii="Times New Roman" w:hAnsi="Times New Roman" w:eastAsia="方正小标宋简体" w:cs="Times New Roman"/>
          <w:bCs/>
          <w:kern w:val="0"/>
          <w:sz w:val="44"/>
          <w:szCs w:val="44"/>
        </w:rPr>
        <w:t>2</w:t>
      </w:r>
      <w:r>
        <w:rPr>
          <w:rFonts w:ascii="Times New Roman" w:hAnsi="Times New Roman" w:eastAsia="方正小标宋简体" w:cs="Times New Roman"/>
          <w:bCs/>
          <w:kern w:val="0"/>
          <w:sz w:val="44"/>
          <w:szCs w:val="44"/>
        </w:rPr>
        <w:t>年度全省教育科学研究</w:t>
      </w:r>
    </w:p>
    <w:p>
      <w:pPr>
        <w:widowControl/>
        <w:shd w:val="clear" w:color="auto" w:fill="FFFFFF"/>
        <w:spacing w:line="580" w:lineRule="exact"/>
        <w:ind w:right="-11"/>
        <w:jc w:val="center"/>
        <w:rPr>
          <w:rFonts w:ascii="Times New Roman" w:hAnsi="Times New Roman" w:eastAsia="方正小标宋简体" w:cs="Times New Roman"/>
          <w:bCs/>
          <w:kern w:val="0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bCs/>
          <w:kern w:val="0"/>
          <w:sz w:val="44"/>
          <w:szCs w:val="44"/>
        </w:rPr>
        <w:t>优秀成果奖评选工作的通知</w:t>
      </w:r>
    </w:p>
    <w:bookmarkEnd w:id="0"/>
    <w:bookmarkEnd w:id="1"/>
    <w:bookmarkEnd w:id="2"/>
    <w:p>
      <w:pPr>
        <w:widowControl/>
        <w:shd w:val="clear" w:color="auto" w:fill="FFFFFF"/>
        <w:spacing w:line="580" w:lineRule="exact"/>
        <w:jc w:val="left"/>
        <w:rPr>
          <w:rFonts w:ascii="Times New Roman" w:hAnsi="Times New Roman" w:eastAsia="仿宋" w:cs="Times New Roman"/>
          <w:kern w:val="0"/>
          <w:sz w:val="44"/>
          <w:szCs w:val="44"/>
        </w:rPr>
      </w:pPr>
    </w:p>
    <w:p>
      <w:pPr>
        <w:widowControl/>
        <w:shd w:val="clear" w:color="auto" w:fill="FFFFFF"/>
        <w:spacing w:line="580" w:lineRule="exact"/>
        <w:jc w:val="left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各设区市教科规划办、有关高校：</w:t>
      </w:r>
    </w:p>
    <w:p>
      <w:pPr>
        <w:widowControl/>
        <w:shd w:val="clear" w:color="auto" w:fill="FFFFFF"/>
        <w:spacing w:line="58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为促进我省教育科学事业繁荣发展，进一步调动广大教育科学工作者的积极性和创造性，根据《浙江省教育科学规划课题管理办法》的有关规定，决定于近期开展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2年度浙江省教育科学研究优秀成果奖的评选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工作，现将有关事项通知如下：</w:t>
      </w:r>
    </w:p>
    <w:p>
      <w:pPr>
        <w:widowControl/>
        <w:shd w:val="clear" w:color="auto" w:fill="FFFFFF"/>
        <w:spacing w:line="580" w:lineRule="exact"/>
        <w:ind w:firstLine="640" w:firstLineChars="200"/>
        <w:rPr>
          <w:rFonts w:ascii="Times New Roman" w:hAnsi="Times New Roman" w:eastAsia="黑体" w:cs="Times New Roman"/>
          <w:kern w:val="0"/>
          <w:sz w:val="32"/>
          <w:szCs w:val="32"/>
        </w:rPr>
      </w:pPr>
      <w:r>
        <w:rPr>
          <w:rFonts w:hint="eastAsia" w:ascii="Times New Roman" w:hAnsi="黑体" w:eastAsia="黑体" w:cs="Times New Roman"/>
          <w:kern w:val="0"/>
          <w:sz w:val="32"/>
          <w:szCs w:val="32"/>
        </w:rPr>
        <w:t>一、参评范围和要求</w:t>
      </w:r>
    </w:p>
    <w:p>
      <w:pPr>
        <w:widowControl/>
        <w:shd w:val="clear" w:color="auto" w:fill="FFFFFF"/>
        <w:spacing w:line="58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1.申报的成果必须是省教育科学规划办立项的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重大、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重点、年度规划、体卫艺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、党建等各类专项课题、认定性课题或全国教育科学规划办立项的各类课题成果。在限定名额内，个别市级立项的优秀教科研成果也可参评，但不得多于分配名额的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％。报送成果必须是近两年内结题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（即结题证书日期为202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1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年9月1日至202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3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年8月31日期间）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的成果。</w:t>
      </w:r>
    </w:p>
    <w:p>
      <w:pPr>
        <w:widowControl/>
        <w:shd w:val="clear" w:color="auto" w:fill="FFFFFF"/>
        <w:spacing w:line="58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2.申报的成果包括：研究报告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、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专著（已出版）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、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科研论文（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已发表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）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不宜公开出版和发表、但已被决策和管理部门采用的咨询报告，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其中著作、科研论文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、咨询报告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应是单项申报。</w:t>
      </w:r>
      <w:r>
        <w:rPr>
          <w:rFonts w:hint="eastAsia" w:ascii="仿宋_GB2312" w:hAnsi="宋体" w:eastAsia="仿宋_GB2312"/>
          <w:sz w:val="32"/>
          <w:szCs w:val="32"/>
        </w:rPr>
        <w:t>参评成果类型只能从以上四类中选择一种类型申报，每人只能申报一项，不能将个人多项成果汇编成册。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丛书和系列论文不在申报范围内。</w:t>
      </w:r>
    </w:p>
    <w:p>
      <w:pPr>
        <w:widowControl/>
        <w:shd w:val="clear" w:color="auto" w:fill="FFFFFF"/>
        <w:spacing w:line="580" w:lineRule="exact"/>
        <w:ind w:firstLine="643" w:firstLineChars="200"/>
        <w:rPr>
          <w:rFonts w:ascii="Times New Roman" w:hAnsi="Times New Roman" w:eastAsia="仿宋_GB2312" w:cs="Times New Roman"/>
          <w:b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kern w:val="0"/>
          <w:sz w:val="32"/>
          <w:szCs w:val="32"/>
        </w:rPr>
        <w:t>有下列情况之一者，不予受理：</w:t>
      </w:r>
    </w:p>
    <w:p>
      <w:pPr>
        <w:widowControl/>
        <w:shd w:val="clear" w:color="auto" w:fill="FFFFFF"/>
        <w:spacing w:line="58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1.科研成果为一本专著中的部分章节或一套同名多卷（册）本著作中的部分卷（册）。</w:t>
      </w:r>
    </w:p>
    <w:p>
      <w:pPr>
        <w:widowControl/>
        <w:shd w:val="clear" w:color="auto" w:fill="FFFFFF"/>
        <w:spacing w:line="580" w:lineRule="exact"/>
        <w:ind w:firstLine="480" w:firstLineChars="150"/>
        <w:jc w:val="left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2.申报人不是成果的主要拥有者（以是否第一署名、是否课题负责人等方式认定）或成果归属有争议的。</w:t>
      </w:r>
    </w:p>
    <w:p>
      <w:pPr>
        <w:widowControl/>
        <w:shd w:val="clear" w:color="auto" w:fill="FFFFFF"/>
        <w:spacing w:line="580" w:lineRule="exact"/>
        <w:ind w:firstLine="640" w:firstLineChars="200"/>
        <w:jc w:val="left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3.教材类研究成果。</w:t>
      </w:r>
    </w:p>
    <w:p>
      <w:pPr>
        <w:widowControl/>
        <w:shd w:val="clear" w:color="auto" w:fill="FFFFFF"/>
        <w:spacing w:line="58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4.已取得全国教育科学规划成果奖，教育部、省哲学社会科学优秀成果奖、省人民政府的各项成果奖及省教育科学研究优秀成果奖的。</w:t>
      </w:r>
    </w:p>
    <w:p>
      <w:pPr>
        <w:widowControl/>
        <w:shd w:val="clear" w:color="auto" w:fill="FFFFFF"/>
        <w:spacing w:line="58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5.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申报成果与各类历年获奖成果库的内容重复率超过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30%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的。</w:t>
      </w:r>
    </w:p>
    <w:p>
      <w:pPr>
        <w:widowControl/>
        <w:shd w:val="clear" w:color="auto" w:fill="FFFFFF"/>
        <w:spacing w:line="580" w:lineRule="exact"/>
        <w:ind w:firstLine="672" w:firstLineChars="210"/>
        <w:jc w:val="left"/>
        <w:rPr>
          <w:rFonts w:ascii="Times New Roman" w:hAnsi="Times New Roman" w:eastAsia="黑体" w:cs="Times New Roman"/>
          <w:kern w:val="0"/>
          <w:sz w:val="32"/>
          <w:szCs w:val="32"/>
        </w:rPr>
      </w:pPr>
      <w:r>
        <w:rPr>
          <w:rFonts w:hint="eastAsia" w:ascii="Times New Roman" w:hAnsi="黑体" w:eastAsia="黑体" w:cs="Times New Roman"/>
          <w:kern w:val="0"/>
          <w:sz w:val="32"/>
          <w:szCs w:val="32"/>
        </w:rPr>
        <w:t>二、评选程序</w:t>
      </w:r>
    </w:p>
    <w:p>
      <w:pPr>
        <w:widowControl/>
        <w:shd w:val="clear" w:color="auto" w:fill="FFFFFF"/>
        <w:spacing w:line="580" w:lineRule="exact"/>
        <w:ind w:firstLine="672" w:firstLineChars="21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1.初审：幼儿园、中小学及市属教育行政部门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等由各市教育科学规划办负责初审；各有关高校由本单位科研管理部门负责初审。</w:t>
      </w:r>
    </w:p>
    <w:p>
      <w:pPr>
        <w:widowControl/>
        <w:shd w:val="clear" w:color="auto" w:fill="FFFFFF"/>
        <w:spacing w:line="580" w:lineRule="exact"/>
        <w:ind w:firstLine="672" w:firstLineChars="21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2.复审：省教育科学规划办将对审报材料的资格及规范性进行核实，不符合申报要求的不进入评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选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。</w:t>
      </w:r>
    </w:p>
    <w:p>
      <w:pPr>
        <w:widowControl/>
        <w:shd w:val="clear" w:color="auto" w:fill="FFFFFF"/>
        <w:spacing w:line="580" w:lineRule="exact"/>
        <w:ind w:firstLine="672" w:firstLineChars="21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3.评审：由省教育科学规划办组织专家进行活页评审和会议评审，评审结果将根据活页成绩和会议评审成绩综合确定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奖项等次。在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“浙江省教育科学研究院”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官网公示。</w:t>
      </w:r>
    </w:p>
    <w:p>
      <w:pPr>
        <w:widowControl/>
        <w:shd w:val="clear" w:color="auto" w:fill="FFFFFF"/>
        <w:spacing w:line="580" w:lineRule="exact"/>
        <w:ind w:firstLine="656" w:firstLineChars="205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4.公布颁奖：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公示无异议后由浙江省教育科学领导小组办公室公布获奖名单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并颁发证书。</w:t>
      </w:r>
    </w:p>
    <w:p>
      <w:pPr>
        <w:widowControl/>
        <w:shd w:val="clear" w:color="auto" w:fill="FFFFFF"/>
        <w:spacing w:line="580" w:lineRule="exact"/>
        <w:ind w:firstLine="656" w:firstLineChars="205"/>
        <w:jc w:val="left"/>
        <w:rPr>
          <w:rFonts w:ascii="Times New Roman" w:hAnsi="Times New Roman" w:eastAsia="黑体" w:cs="Times New Roman"/>
          <w:kern w:val="0"/>
          <w:sz w:val="32"/>
          <w:szCs w:val="32"/>
        </w:rPr>
      </w:pPr>
      <w:r>
        <w:rPr>
          <w:rFonts w:hint="eastAsia" w:ascii="Times New Roman" w:hAnsi="黑体" w:eastAsia="黑体" w:cs="Times New Roman"/>
          <w:kern w:val="0"/>
          <w:sz w:val="32"/>
          <w:szCs w:val="32"/>
        </w:rPr>
        <w:t>三、申报名额分配</w:t>
      </w:r>
    </w:p>
    <w:p>
      <w:pPr>
        <w:widowControl/>
        <w:shd w:val="clear" w:color="auto" w:fill="FFFFFF"/>
        <w:spacing w:line="580" w:lineRule="exact"/>
        <w:ind w:firstLine="656" w:firstLineChars="205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1.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中小学申报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2年度浙江省教育科研优秀成果奖名额分配由基数和奖励数组成（详见附件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1）。</w:t>
      </w:r>
    </w:p>
    <w:p>
      <w:pPr>
        <w:widowControl/>
        <w:shd w:val="clear" w:color="auto" w:fill="FFFFFF"/>
        <w:spacing w:line="580" w:lineRule="exact"/>
        <w:ind w:firstLine="656" w:firstLineChars="205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2.各高校申报202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2年度浙江省教育科研优秀成果奖名额分配如下：浙江大学、宁波大学、浙江师范大学、杭州师范大学各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4项，设有教育学院（师范类专业）的本科院校各3项，其它本科院校和设有教育学院（师范类专业）的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高职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院校各2项，其它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高职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院校各1项。</w:t>
      </w:r>
    </w:p>
    <w:p>
      <w:pPr>
        <w:widowControl/>
        <w:shd w:val="clear" w:color="auto" w:fill="FFFFFF"/>
        <w:spacing w:line="580" w:lineRule="exact"/>
        <w:ind w:firstLine="672" w:firstLineChars="210"/>
        <w:jc w:val="left"/>
        <w:rPr>
          <w:rFonts w:ascii="Times New Roman" w:hAnsi="Times New Roman" w:eastAsia="黑体" w:cs="Times New Roman"/>
          <w:kern w:val="0"/>
          <w:sz w:val="32"/>
          <w:szCs w:val="32"/>
        </w:rPr>
      </w:pPr>
      <w:r>
        <w:rPr>
          <w:rFonts w:hint="eastAsia" w:ascii="Times New Roman" w:hAnsi="黑体" w:eastAsia="黑体" w:cs="Times New Roman"/>
          <w:kern w:val="0"/>
          <w:sz w:val="32"/>
          <w:szCs w:val="32"/>
        </w:rPr>
        <w:t>四、申报材料要求及报送时间</w:t>
      </w:r>
    </w:p>
    <w:p>
      <w:pPr>
        <w:widowControl/>
        <w:shd w:val="clear" w:color="auto" w:fill="FFFFFF"/>
        <w:spacing w:line="580" w:lineRule="exact"/>
        <w:ind w:firstLine="672" w:firstLineChars="210"/>
        <w:jc w:val="left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1.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申报材料包括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:</w:t>
      </w:r>
    </w:p>
    <w:p>
      <w:pPr>
        <w:widowControl/>
        <w:shd w:val="clear" w:color="auto" w:fill="FFFFFF"/>
        <w:spacing w:line="580" w:lineRule="exact"/>
        <w:ind w:firstLine="672" w:firstLineChars="21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(1)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《申报·评审书》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(一式1份)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。</w:t>
      </w:r>
    </w:p>
    <w:p>
      <w:pPr>
        <w:widowControl/>
        <w:shd w:val="clear" w:color="auto" w:fill="FFFFFF"/>
        <w:spacing w:line="580" w:lineRule="exact"/>
        <w:ind w:firstLine="672" w:firstLineChars="21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(2)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合订成册的课题研究主报告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/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出版物和附件（一式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4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份）。主报告应包括研究针对的问题、研究方法和路径及研究成效，字数控制在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20000字以内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（含目录和参考文献）。以论文、专著和咨询报告申报的可以不提交主报告，专著和论文必须是已出版或已发表，并在出版物中有注明课题名称和编号的标识。论文一般为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已发表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的核心期刊论文，字数不少于5000字，可以提交复印件，但需包括封面，目录页，全文和封底，且在醒目处盖上初审单位的审核章。外文论文需附翻译件。专著是已经正式出版的课题成果，由于原件不退还，提交材料必须有一本原件，其余可以是书稿复印件，每一份都需附上专著简介（不超过1000字）。咨询报告需提供由批示或采用单位提供的证明。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</w:rPr>
        <w:t>研究报告、论文、专著简介和咨询报告均需提供电子版。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附件是与成果高相关度的佐证材料，为非必须性材料。如书稿不方便与附件材料合订成册，则可以独立提交附件，但以上附件都不得超过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50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页。附件无需提交电子稿。</w:t>
      </w:r>
    </w:p>
    <w:p>
      <w:pPr>
        <w:widowControl/>
        <w:shd w:val="clear" w:color="auto" w:fill="FFFFFF"/>
        <w:spacing w:line="580" w:lineRule="exact"/>
        <w:ind w:firstLine="643" w:firstLineChars="201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(3)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活页评审表。填写《活页表》不能出现有关地区、有关学校、个人等提示性信息，确需出现的一律改为“××”地区，“××”学校或“×××”，违反申报规定将取消参评资格；评奖工作结束后，所有申报（包含原件）材料概不退还。《申报·评审书》、《活页表》等可在</w:t>
      </w:r>
      <w:r>
        <w:rPr>
          <w:rFonts w:hint="eastAsia" w:ascii="Times New Roman" w:hAnsi="Times New Roman" w:eastAsia="仿宋_GB2312" w:cs="Times New Roman"/>
          <w:spacing w:val="-10"/>
          <w:kern w:val="0"/>
          <w:sz w:val="32"/>
          <w:szCs w:val="32"/>
        </w:rPr>
        <w:t>浙江省教育科学研究院网站</w:t>
      </w:r>
      <w:r>
        <w:rPr>
          <w:rFonts w:ascii="Times New Roman" w:hAnsi="Times New Roman" w:eastAsia="仿宋_GB2312" w:cs="Times New Roman"/>
          <w:spacing w:val="-10"/>
          <w:kern w:val="0"/>
          <w:sz w:val="32"/>
          <w:szCs w:val="32"/>
        </w:rPr>
        <w:t>（www.zjedusri.com.cn）--教科规划栏</w:t>
      </w:r>
      <w:r>
        <w:rPr>
          <w:rFonts w:hint="eastAsia" w:ascii="Times New Roman" w:hAnsi="Times New Roman" w:eastAsia="仿宋_GB2312" w:cs="Times New Roman"/>
          <w:spacing w:val="-10"/>
          <w:kern w:val="0"/>
          <w:sz w:val="32"/>
          <w:szCs w:val="32"/>
        </w:rPr>
        <w:t>下载。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活页无需提交纸质稿。</w:t>
      </w:r>
    </w:p>
    <w:p>
      <w:pPr>
        <w:widowControl/>
        <w:shd w:val="clear" w:color="auto" w:fill="FFFFFF"/>
        <w:spacing w:line="580" w:lineRule="exact"/>
        <w:ind w:firstLine="643" w:firstLineChars="200"/>
        <w:rPr>
          <w:rFonts w:ascii="Times New Roman" w:hAnsi="Times New Roman" w:eastAsia="仿宋_GB2312" w:cs="Times New Roman"/>
          <w:b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kern w:val="0"/>
          <w:sz w:val="32"/>
          <w:szCs w:val="32"/>
        </w:rPr>
        <w:t>活页页数不超过8页（封面不计入），活页图片数量不超过5张。所有活页将进行学术不端的检测（去除个人发表复制比不超过</w:t>
      </w:r>
      <w:r>
        <w:rPr>
          <w:rFonts w:ascii="Times New Roman" w:hAnsi="Times New Roman" w:eastAsia="仿宋_GB2312" w:cs="Times New Roman"/>
          <w:b/>
          <w:kern w:val="0"/>
          <w:sz w:val="32"/>
          <w:szCs w:val="32"/>
        </w:rPr>
        <w:t>30</w:t>
      </w:r>
      <w:r>
        <w:rPr>
          <w:rFonts w:hint="eastAsia" w:ascii="Times New Roman" w:hAnsi="Times New Roman" w:eastAsia="仿宋_GB2312" w:cs="Times New Roman"/>
          <w:b/>
          <w:kern w:val="0"/>
          <w:sz w:val="32"/>
          <w:szCs w:val="32"/>
        </w:rPr>
        <w:t>％），请将字数控制在</w:t>
      </w:r>
      <w:r>
        <w:rPr>
          <w:rFonts w:ascii="Times New Roman" w:hAnsi="Times New Roman" w:eastAsia="仿宋_GB2312" w:cs="Times New Roman"/>
          <w:b/>
          <w:kern w:val="0"/>
          <w:sz w:val="32"/>
          <w:szCs w:val="32"/>
        </w:rPr>
        <w:t>5000字内，否则可能影响检测。</w:t>
      </w:r>
    </w:p>
    <w:p>
      <w:pPr>
        <w:widowControl/>
        <w:shd w:val="clear" w:color="auto" w:fill="FFFFFF"/>
        <w:spacing w:line="580" w:lineRule="exact"/>
        <w:ind w:firstLine="643" w:firstLineChars="201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2.所有申报材料请按规定于202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3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年9月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28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日前将申报材料寄（送）省教育科学规划办（以邮戳为准）。</w:t>
      </w:r>
    </w:p>
    <w:p>
      <w:pPr>
        <w:widowControl/>
        <w:shd w:val="clear" w:color="auto" w:fill="FFFFFF"/>
        <w:spacing w:line="580" w:lineRule="exact"/>
        <w:ind w:firstLine="643" w:firstLineChars="201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3.电子材料的报送需与纸质材料同时进行，</w:t>
      </w:r>
      <w:r>
        <w:rPr>
          <w:rFonts w:ascii="Times New Roman" w:hAnsi="Times New Roman" w:eastAsia="仿宋_GB2312" w:cs="Times New Roman"/>
          <w:b/>
          <w:kern w:val="0"/>
          <w:sz w:val="32"/>
          <w:szCs w:val="32"/>
        </w:rPr>
        <w:t>在202</w:t>
      </w:r>
      <w:r>
        <w:rPr>
          <w:rFonts w:hint="eastAsia" w:ascii="Times New Roman" w:hAnsi="Times New Roman" w:eastAsia="仿宋_GB2312" w:cs="Times New Roman"/>
          <w:b/>
          <w:kern w:val="0"/>
          <w:sz w:val="32"/>
          <w:szCs w:val="32"/>
        </w:rPr>
        <w:t>3</w:t>
      </w:r>
      <w:r>
        <w:rPr>
          <w:rFonts w:ascii="Times New Roman" w:hAnsi="Times New Roman" w:eastAsia="仿宋_GB2312" w:cs="Times New Roman"/>
          <w:b/>
          <w:kern w:val="0"/>
          <w:sz w:val="32"/>
          <w:szCs w:val="32"/>
        </w:rPr>
        <w:t>年9月</w:t>
      </w:r>
      <w:r>
        <w:rPr>
          <w:rFonts w:hint="eastAsia" w:ascii="Times New Roman" w:hAnsi="Times New Roman" w:eastAsia="仿宋_GB2312" w:cs="Times New Roman"/>
          <w:b/>
          <w:kern w:val="0"/>
          <w:sz w:val="32"/>
          <w:szCs w:val="32"/>
        </w:rPr>
        <w:t>28</w:t>
      </w:r>
      <w:r>
        <w:rPr>
          <w:rFonts w:ascii="Times New Roman" w:hAnsi="Times New Roman" w:eastAsia="仿宋_GB2312" w:cs="Times New Roman"/>
          <w:b/>
          <w:kern w:val="0"/>
          <w:sz w:val="32"/>
          <w:szCs w:val="32"/>
        </w:rPr>
        <w:t>日前发送至zjjkgh@163.com</w:t>
      </w:r>
      <w:r>
        <w:rPr>
          <w:rFonts w:hint="eastAsia" w:ascii="Times New Roman" w:hAnsi="Times New Roman" w:eastAsia="仿宋_GB2312" w:cs="Times New Roman"/>
          <w:b/>
          <w:kern w:val="0"/>
          <w:sz w:val="32"/>
          <w:szCs w:val="32"/>
        </w:rPr>
        <w:t>。其中附件</w:t>
      </w:r>
      <w:r>
        <w:rPr>
          <w:rFonts w:ascii="Times New Roman" w:hAnsi="Times New Roman" w:eastAsia="仿宋_GB2312" w:cs="Times New Roman"/>
          <w:b/>
          <w:kern w:val="0"/>
          <w:sz w:val="32"/>
          <w:szCs w:val="32"/>
        </w:rPr>
        <w:t>4</w:t>
      </w:r>
      <w:r>
        <w:rPr>
          <w:rFonts w:hint="eastAsia" w:ascii="Times New Roman" w:hAnsi="Times New Roman" w:eastAsia="仿宋_GB2312" w:cs="Times New Roman"/>
          <w:b/>
          <w:kern w:val="0"/>
          <w:sz w:val="32"/>
          <w:szCs w:val="32"/>
        </w:rPr>
        <w:t>以“</w:t>
      </w:r>
      <w:r>
        <w:rPr>
          <w:rFonts w:ascii="Times New Roman" w:hAnsi="Times New Roman" w:eastAsia="仿宋_GB2312" w:cs="Times New Roman"/>
          <w:b/>
          <w:kern w:val="0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b/>
          <w:kern w:val="0"/>
          <w:sz w:val="32"/>
          <w:szCs w:val="32"/>
        </w:rPr>
        <w:t>2</w:t>
      </w:r>
      <w:r>
        <w:rPr>
          <w:rFonts w:ascii="Times New Roman" w:hAnsi="Times New Roman" w:eastAsia="仿宋_GB2312" w:cs="Times New Roman"/>
          <w:b/>
          <w:kern w:val="0"/>
          <w:sz w:val="32"/>
          <w:szCs w:val="32"/>
        </w:rPr>
        <w:t>年度xx高校（地区）成果奖报送汇总表”命名，每个成果的</w:t>
      </w:r>
      <w:r>
        <w:rPr>
          <w:rFonts w:hint="eastAsia" w:ascii="Times New Roman" w:hAnsi="Times New Roman" w:eastAsia="仿宋_GB2312" w:cs="Times New Roman"/>
          <w:b/>
          <w:kern w:val="0"/>
          <w:sz w:val="32"/>
          <w:szCs w:val="32"/>
        </w:rPr>
        <w:t>活页评审表</w:t>
      </w:r>
      <w:r>
        <w:rPr>
          <w:rFonts w:ascii="Times New Roman" w:hAnsi="Times New Roman" w:eastAsia="仿宋_GB2312" w:cs="Times New Roman"/>
          <w:b/>
          <w:kern w:val="0"/>
          <w:sz w:val="32"/>
          <w:szCs w:val="32"/>
        </w:rPr>
        <w:t>和主报告放置在一个文件夹，以“学校名+序号”命名，如“</w:t>
      </w:r>
      <w:r>
        <w:rPr>
          <w:rFonts w:hint="eastAsia" w:ascii="Times New Roman" w:hAnsi="Times New Roman" w:eastAsia="仿宋_GB2312" w:cs="Times New Roman"/>
          <w:b/>
          <w:kern w:val="0"/>
          <w:sz w:val="32"/>
          <w:szCs w:val="32"/>
        </w:rPr>
        <w:t>浙大</w:t>
      </w:r>
      <w:r>
        <w:rPr>
          <w:rFonts w:ascii="Times New Roman" w:hAnsi="Times New Roman" w:eastAsia="仿宋_GB2312" w:cs="Times New Roman"/>
          <w:b/>
          <w:kern w:val="0"/>
          <w:sz w:val="32"/>
          <w:szCs w:val="32"/>
        </w:rPr>
        <w:t>01”，序号需与附件4</w:t>
      </w:r>
      <w:r>
        <w:rPr>
          <w:rFonts w:hint="eastAsia" w:ascii="Times New Roman" w:hAnsi="Times New Roman" w:eastAsia="仿宋_GB2312" w:cs="Times New Roman"/>
          <w:b/>
          <w:kern w:val="0"/>
          <w:sz w:val="32"/>
          <w:szCs w:val="32"/>
        </w:rPr>
        <w:t>的序号相对应。</w:t>
      </w:r>
    </w:p>
    <w:p>
      <w:pPr>
        <w:widowControl/>
        <w:shd w:val="clear" w:color="auto" w:fill="FFFFFF"/>
        <w:spacing w:line="580" w:lineRule="exact"/>
        <w:ind w:firstLine="643" w:firstLineChars="201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4.集体成果的申报人数最多限6人，即：课题负责人1名，课题组成员不超过5名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。若有执笔，仅限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名，需在汇总表中括号注明。</w:t>
      </w:r>
    </w:p>
    <w:p>
      <w:pPr>
        <w:widowControl/>
        <w:shd w:val="clear" w:color="auto" w:fill="FFFFFF"/>
        <w:spacing w:line="580" w:lineRule="exact"/>
        <w:ind w:firstLine="643" w:firstLineChars="201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请各单位严格按分配名额认真做好课题成果的选拔、初审推荐工作。申报受理期间，如需了解、咨询有关情况，请与省教科规划办联系（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地址：杭州市学院路35号509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室，联系人：杨老师，联系电话：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0571-88846782，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邮编：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310012）。</w:t>
      </w:r>
    </w:p>
    <w:p>
      <w:pPr>
        <w:widowControl/>
        <w:shd w:val="clear" w:color="auto" w:fill="FFFFFF"/>
        <w:spacing w:line="580" w:lineRule="exact"/>
        <w:jc w:val="right"/>
        <w:rPr>
          <w:rFonts w:ascii="Times New Roman" w:hAnsi="Times New Roman" w:eastAsia="仿宋_GB2312" w:cs="Times New Roman"/>
          <w:kern w:val="0"/>
          <w:sz w:val="32"/>
          <w:szCs w:val="32"/>
        </w:rPr>
      </w:pPr>
    </w:p>
    <w:p>
      <w:pPr>
        <w:widowControl/>
        <w:shd w:val="clear" w:color="auto" w:fill="FFFFFF"/>
        <w:spacing w:line="580" w:lineRule="exact"/>
        <w:ind w:left="1833" w:leftChars="320" w:hanging="1161" w:hangingChars="363"/>
        <w:jc w:val="left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附件：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1.202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年度各市申报浙江省教育科研优秀成果奖分配数</w:t>
      </w:r>
    </w:p>
    <w:p>
      <w:pPr>
        <w:widowControl/>
        <w:shd w:val="clear" w:color="auto" w:fill="FFFFFF"/>
        <w:spacing w:line="580" w:lineRule="exact"/>
        <w:ind w:left="1788" w:leftChars="766" w:hanging="179" w:hangingChars="56"/>
        <w:jc w:val="left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2.202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年度浙江省教育科研优秀成果奖申报评审书</w:t>
      </w:r>
    </w:p>
    <w:p>
      <w:pPr>
        <w:widowControl/>
        <w:shd w:val="clear" w:color="auto" w:fill="FFFFFF"/>
        <w:spacing w:line="580" w:lineRule="exact"/>
        <w:ind w:left="1829" w:leftChars="760" w:hanging="233" w:hangingChars="73"/>
        <w:jc w:val="left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3.202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年度浙江省教育科研优秀成果奖活页评审表</w:t>
      </w:r>
    </w:p>
    <w:p>
      <w:pPr>
        <w:widowControl/>
        <w:shd w:val="clear" w:color="auto" w:fill="FFFFFF"/>
        <w:spacing w:line="580" w:lineRule="exact"/>
        <w:ind w:firstLine="1600" w:firstLineChars="500"/>
        <w:jc w:val="left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>4.202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2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年度浙江省教育科研优秀成果奖汇总表</w:t>
      </w:r>
    </w:p>
    <w:p>
      <w:pPr>
        <w:widowControl/>
        <w:shd w:val="clear" w:color="auto" w:fill="FFFFFF"/>
        <w:spacing w:line="580" w:lineRule="exact"/>
        <w:ind w:right="150"/>
        <w:jc w:val="right"/>
        <w:rPr>
          <w:rFonts w:ascii="Times New Roman" w:hAnsi="Times New Roman" w:eastAsia="仿宋_GB2312" w:cs="Times New Roman"/>
          <w:kern w:val="0"/>
          <w:sz w:val="32"/>
          <w:szCs w:val="32"/>
        </w:rPr>
      </w:pPr>
    </w:p>
    <w:p>
      <w:pPr>
        <w:widowControl/>
        <w:shd w:val="clear" w:color="auto" w:fill="FFFFFF"/>
        <w:spacing w:line="580" w:lineRule="exact"/>
        <w:ind w:right="513"/>
        <w:jc w:val="right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浙江省教育科学规划领导小组办公室</w:t>
      </w:r>
    </w:p>
    <w:p>
      <w:pPr>
        <w:widowControl/>
        <w:shd w:val="clear" w:color="auto" w:fill="FFFFFF"/>
        <w:spacing w:line="580" w:lineRule="exact"/>
        <w:ind w:right="640" w:firstLine="4320" w:firstLineChars="135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仿宋_GB2312" w:cs="Times New Roman"/>
          <w:kern w:val="0"/>
          <w:sz w:val="32"/>
          <w:szCs w:val="32"/>
        </w:rPr>
        <w:t xml:space="preserve">  202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3年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7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</w:rPr>
        <w:t>月5日</w:t>
      </w:r>
    </w:p>
    <w:p>
      <w:pPr>
        <w:widowControl/>
        <w:shd w:val="clear" w:color="auto" w:fill="FFFFFF"/>
        <w:spacing w:line="580" w:lineRule="exact"/>
        <w:ind w:firstLine="320" w:firstLineChars="100"/>
        <w:jc w:val="left"/>
        <w:rPr>
          <w:rFonts w:ascii="Times New Roman" w:hAnsi="Times New Roman" w:eastAsia="仿宋_GB2312" w:cs="Times New Roman"/>
          <w:kern w:val="0"/>
          <w:sz w:val="32"/>
          <w:szCs w:val="32"/>
        </w:rPr>
      </w:pPr>
    </w:p>
    <w:p>
      <w:pPr>
        <w:rPr>
          <w:rFonts w:ascii="仿宋_GB2312" w:eastAsia="仿宋_GB2312"/>
        </w:rPr>
      </w:pPr>
    </w:p>
    <w:sectPr>
      <w:footerReference r:id="rId3" w:type="default"/>
      <w:pgSz w:w="11906" w:h="16838"/>
      <w:pgMar w:top="1928" w:right="1531" w:bottom="1928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OTMzNTBmYmQyOTEwODZmN2NjZmNhNmU3NGRjMTFlMTAifQ=="/>
    <w:docVar w:name="KGWebUrl" w:val="https://dingtalkoa.zjedusri.com.cn/weaver/weaver.file.FileDownloadForNews?uuid=a531320c-e3b9-4e17-a57f-5024f1ac8493&amp;fileid=16026&amp;type=document&amp;isofficeview=0"/>
  </w:docVars>
  <w:rsids>
    <w:rsidRoot w:val="55BA5F3E"/>
    <w:rsid w:val="00012003"/>
    <w:rsid w:val="00077BA5"/>
    <w:rsid w:val="00090945"/>
    <w:rsid w:val="000A1C08"/>
    <w:rsid w:val="000B12E3"/>
    <w:rsid w:val="00140694"/>
    <w:rsid w:val="00185A62"/>
    <w:rsid w:val="001F1911"/>
    <w:rsid w:val="002910A5"/>
    <w:rsid w:val="002D3D09"/>
    <w:rsid w:val="003368AC"/>
    <w:rsid w:val="00373BB9"/>
    <w:rsid w:val="0038140B"/>
    <w:rsid w:val="003D75A2"/>
    <w:rsid w:val="003F6F7A"/>
    <w:rsid w:val="00490C67"/>
    <w:rsid w:val="004979EF"/>
    <w:rsid w:val="004C7B3D"/>
    <w:rsid w:val="004D2D4B"/>
    <w:rsid w:val="004E32E5"/>
    <w:rsid w:val="005167EF"/>
    <w:rsid w:val="0053626E"/>
    <w:rsid w:val="00575B6F"/>
    <w:rsid w:val="00583CA9"/>
    <w:rsid w:val="005A5145"/>
    <w:rsid w:val="005D17CE"/>
    <w:rsid w:val="005D1D7A"/>
    <w:rsid w:val="005D3F38"/>
    <w:rsid w:val="005E7E9A"/>
    <w:rsid w:val="006018B4"/>
    <w:rsid w:val="00605C46"/>
    <w:rsid w:val="00636E5A"/>
    <w:rsid w:val="00656CD8"/>
    <w:rsid w:val="00671C5D"/>
    <w:rsid w:val="00677AD8"/>
    <w:rsid w:val="006A0137"/>
    <w:rsid w:val="006A0AF0"/>
    <w:rsid w:val="006D7381"/>
    <w:rsid w:val="00723E9D"/>
    <w:rsid w:val="00734CF9"/>
    <w:rsid w:val="00737395"/>
    <w:rsid w:val="0074090F"/>
    <w:rsid w:val="00743B6A"/>
    <w:rsid w:val="00762FFC"/>
    <w:rsid w:val="007C1BA3"/>
    <w:rsid w:val="007D1BD2"/>
    <w:rsid w:val="00801720"/>
    <w:rsid w:val="0082489F"/>
    <w:rsid w:val="00826602"/>
    <w:rsid w:val="008522D4"/>
    <w:rsid w:val="008A70F2"/>
    <w:rsid w:val="008C5FB6"/>
    <w:rsid w:val="008D3270"/>
    <w:rsid w:val="008F30AF"/>
    <w:rsid w:val="0093089B"/>
    <w:rsid w:val="009778F7"/>
    <w:rsid w:val="009C0395"/>
    <w:rsid w:val="009C6468"/>
    <w:rsid w:val="00A21B93"/>
    <w:rsid w:val="00A60FC6"/>
    <w:rsid w:val="00A765D3"/>
    <w:rsid w:val="00A9316D"/>
    <w:rsid w:val="00AB1D21"/>
    <w:rsid w:val="00AE7BF3"/>
    <w:rsid w:val="00AF1AF5"/>
    <w:rsid w:val="00BA4D1B"/>
    <w:rsid w:val="00BA7C2A"/>
    <w:rsid w:val="00C56194"/>
    <w:rsid w:val="00C6120F"/>
    <w:rsid w:val="00CA6D7D"/>
    <w:rsid w:val="00CC3C7D"/>
    <w:rsid w:val="00CE7CF9"/>
    <w:rsid w:val="00CF7960"/>
    <w:rsid w:val="00D12F62"/>
    <w:rsid w:val="00D2427F"/>
    <w:rsid w:val="00D74A18"/>
    <w:rsid w:val="00D86976"/>
    <w:rsid w:val="00D94DA1"/>
    <w:rsid w:val="00DA1CC6"/>
    <w:rsid w:val="00DD2436"/>
    <w:rsid w:val="00DD57AF"/>
    <w:rsid w:val="00DE337F"/>
    <w:rsid w:val="00DF711D"/>
    <w:rsid w:val="00E65134"/>
    <w:rsid w:val="00E70460"/>
    <w:rsid w:val="00EA36C2"/>
    <w:rsid w:val="00ED5597"/>
    <w:rsid w:val="00F31A9A"/>
    <w:rsid w:val="00F42065"/>
    <w:rsid w:val="00F727C0"/>
    <w:rsid w:val="00F82FB1"/>
    <w:rsid w:val="00F87AE1"/>
    <w:rsid w:val="00FB20BE"/>
    <w:rsid w:val="0213766F"/>
    <w:rsid w:val="0AFA5833"/>
    <w:rsid w:val="0D263D68"/>
    <w:rsid w:val="0DD20C7F"/>
    <w:rsid w:val="14186EA9"/>
    <w:rsid w:val="1A0F6516"/>
    <w:rsid w:val="1DCA7949"/>
    <w:rsid w:val="240D7F6A"/>
    <w:rsid w:val="28ED2118"/>
    <w:rsid w:val="2E6E6D42"/>
    <w:rsid w:val="2EFF2BA5"/>
    <w:rsid w:val="31022DCC"/>
    <w:rsid w:val="323D7C6C"/>
    <w:rsid w:val="3305655B"/>
    <w:rsid w:val="350C3D26"/>
    <w:rsid w:val="358D2CB9"/>
    <w:rsid w:val="3937237B"/>
    <w:rsid w:val="397926A9"/>
    <w:rsid w:val="3C85293C"/>
    <w:rsid w:val="404524B0"/>
    <w:rsid w:val="44944F8C"/>
    <w:rsid w:val="46BE5D96"/>
    <w:rsid w:val="47072FAE"/>
    <w:rsid w:val="49553696"/>
    <w:rsid w:val="4E345BB6"/>
    <w:rsid w:val="4F8D1DDB"/>
    <w:rsid w:val="4FA72771"/>
    <w:rsid w:val="544D1B39"/>
    <w:rsid w:val="55BA5F3E"/>
    <w:rsid w:val="5656157E"/>
    <w:rsid w:val="575952BC"/>
    <w:rsid w:val="57D242B1"/>
    <w:rsid w:val="5B394BC5"/>
    <w:rsid w:val="5C25514A"/>
    <w:rsid w:val="69F53B20"/>
    <w:rsid w:val="7176279F"/>
    <w:rsid w:val="74EE310A"/>
    <w:rsid w:val="74FB4654"/>
    <w:rsid w:val="79D70E18"/>
    <w:rsid w:val="7AAF2356"/>
    <w:rsid w:val="7F2670AA"/>
    <w:rsid w:val="7F95428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0"/>
    <w:rPr>
      <w:color w:val="0563C1" w:themeColor="hyperlink"/>
      <w:u w:val="single"/>
    </w:rPr>
  </w:style>
  <w:style w:type="character" w:customStyle="1" w:styleId="8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0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2134</Words>
  <Characters>2287</Characters>
  <Lines>1</Lines>
  <Paragraphs>4</Paragraphs>
  <TotalTime>2</TotalTime>
  <ScaleCrop>false</ScaleCrop>
  <LinksUpToDate>false</LinksUpToDate>
  <CharactersWithSpaces>2290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2023-07-05T09:17:00Z</dcterms:created>
  <dc:creator>拉拉</dc:creator>
  <cp:lastModifiedBy>拉拉</cp:lastModifiedBy>
  <cp:lastPrinted>2022-01-17T00:53:00Z</cp:lastPrinted>
  <dcterms:modified xsi:type="dcterms:W3CDTF">2023-07-06T01:00:08Z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03E0172A64FD481488D648FDF2D256FC_13</vt:lpwstr>
  </property>
</Properties>
</file>